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0C" w:rsidRDefault="0041510C" w:rsidP="0041510C">
      <w:pPr>
        <w:spacing w:after="0"/>
        <w:jc w:val="center"/>
        <w:rPr>
          <w:rFonts w:ascii="Times New Roman" w:hAnsi="Times New Roman"/>
          <w:b/>
          <w:bCs/>
          <w:noProof/>
          <w:sz w:val="24"/>
          <w:szCs w:val="24"/>
        </w:rPr>
      </w:pPr>
    </w:p>
    <w:p w:rsidR="0041510C" w:rsidRDefault="0041510C" w:rsidP="0041510C">
      <w:pPr>
        <w:spacing w:after="0"/>
        <w:jc w:val="center"/>
        <w:rPr>
          <w:rFonts w:ascii="Times New Roman" w:hAnsi="Times New Roman"/>
          <w:b/>
          <w:bCs/>
          <w:noProof/>
          <w:sz w:val="24"/>
          <w:szCs w:val="24"/>
        </w:rPr>
      </w:pPr>
    </w:p>
    <w:p w:rsidR="0041510C" w:rsidRDefault="0041510C" w:rsidP="0041510C">
      <w:pPr>
        <w:spacing w:after="0"/>
        <w:jc w:val="center"/>
        <w:rPr>
          <w:rFonts w:ascii="Times New Roman" w:hAnsi="Times New Roman"/>
          <w:b/>
          <w:bCs/>
          <w:noProof/>
          <w:sz w:val="24"/>
          <w:szCs w:val="24"/>
        </w:rPr>
      </w:pPr>
    </w:p>
    <w:p w:rsidR="003C4541" w:rsidRPr="008D04E8" w:rsidRDefault="003C4541" w:rsidP="0041510C">
      <w:pPr>
        <w:spacing w:after="0"/>
        <w:jc w:val="center"/>
        <w:rPr>
          <w:rFonts w:ascii="Times New Roman" w:hAnsi="Times New Roman"/>
          <w:b/>
          <w:bCs/>
          <w:noProof/>
          <w:sz w:val="24"/>
          <w:szCs w:val="24"/>
        </w:rPr>
      </w:pPr>
      <w:r w:rsidRPr="008D04E8">
        <w:rPr>
          <w:rFonts w:ascii="Times New Roman" w:hAnsi="Times New Roman"/>
          <w:b/>
          <w:bCs/>
          <w:noProof/>
          <w:sz w:val="24"/>
          <w:szCs w:val="24"/>
        </w:rPr>
        <w:t>МЕТОДИКА ЗА ОЦЕНКА</w:t>
      </w:r>
    </w:p>
    <w:p w:rsidR="00287BF8" w:rsidRPr="008D04E8" w:rsidRDefault="00287BF8" w:rsidP="003C4541">
      <w:pPr>
        <w:spacing w:after="0"/>
        <w:ind w:firstLine="654"/>
        <w:jc w:val="center"/>
        <w:rPr>
          <w:rFonts w:ascii="Times New Roman" w:hAnsi="Times New Roman"/>
          <w:b/>
          <w:bCs/>
          <w:noProof/>
          <w:sz w:val="24"/>
          <w:szCs w:val="24"/>
        </w:rPr>
      </w:pPr>
    </w:p>
    <w:p w:rsidR="00E83A18" w:rsidRPr="00334FE7" w:rsidRDefault="00E83A18" w:rsidP="00E83A18">
      <w:pPr>
        <w:spacing w:after="0"/>
        <w:ind w:firstLine="567"/>
        <w:jc w:val="both"/>
        <w:rPr>
          <w:rFonts w:ascii="Times New Roman" w:hAnsi="Times New Roman"/>
          <w:sz w:val="24"/>
        </w:rPr>
      </w:pPr>
      <w:r w:rsidRPr="00334FE7">
        <w:rPr>
          <w:rFonts w:ascii="Times New Roman" w:hAnsi="Times New Roman"/>
          <w:sz w:val="24"/>
        </w:rPr>
        <w:t>Настоящата методика представлява съвкупност от правила, които имат за цел да се определи начина, по който ще се извърши класиране на офертите. Класирането на оферти по предмета на процедурата се извършва по комплексна оценка, изчислена на база оценка на офертите като критерият е "икономически най-изгодната оферта”.</w:t>
      </w:r>
    </w:p>
    <w:p w:rsidR="00E83A18" w:rsidRDefault="00E83A18" w:rsidP="00E83A18">
      <w:pPr>
        <w:spacing w:after="0"/>
        <w:ind w:firstLine="567"/>
        <w:jc w:val="both"/>
        <w:rPr>
          <w:rFonts w:ascii="Times New Roman" w:hAnsi="Times New Roman"/>
          <w:sz w:val="24"/>
        </w:rPr>
      </w:pPr>
      <w:r w:rsidRPr="00334FE7">
        <w:rPr>
          <w:rFonts w:ascii="Times New Roman" w:hAnsi="Times New Roman"/>
          <w:sz w:val="24"/>
        </w:rPr>
        <w:t>Класирането на офертите се извършва по низходящ ред на получената комплексна оценка, като на първо място се класира офертата с най-висока оценка.</w:t>
      </w:r>
    </w:p>
    <w:p w:rsidR="00E83A18" w:rsidRPr="00334FE7" w:rsidRDefault="00E83A18" w:rsidP="00E83A18">
      <w:pPr>
        <w:spacing w:after="0"/>
        <w:ind w:firstLine="567"/>
        <w:jc w:val="both"/>
        <w:rPr>
          <w:rFonts w:ascii="Times New Roman" w:hAnsi="Times New Roman"/>
          <w:sz w:val="24"/>
        </w:rPr>
      </w:pPr>
    </w:p>
    <w:p w:rsidR="003C4541" w:rsidRPr="00DE489D" w:rsidRDefault="003C4541" w:rsidP="00E83A18">
      <w:pPr>
        <w:jc w:val="both"/>
        <w:rPr>
          <w:rFonts w:ascii="Times New Roman" w:hAnsi="Times New Roman"/>
          <w:sz w:val="24"/>
          <w:szCs w:val="24"/>
        </w:rPr>
      </w:pPr>
    </w:p>
    <w:p w:rsidR="003C4541" w:rsidRPr="008D04E8" w:rsidRDefault="003C4541" w:rsidP="003C4541">
      <w:pPr>
        <w:ind w:firstLine="708"/>
        <w:jc w:val="both"/>
        <w:rPr>
          <w:rFonts w:ascii="Times New Roman" w:hAnsi="Times New Roman"/>
        </w:rPr>
      </w:pPr>
      <w:r w:rsidRPr="008D04E8">
        <w:rPr>
          <w:rFonts w:ascii="Times New Roman" w:hAnsi="Times New Roman"/>
          <w:b/>
          <w:u w:val="single"/>
        </w:rPr>
        <w:t>МЕТОДИКА ЗА ОЦЕНКА</w:t>
      </w:r>
      <w:r w:rsidRPr="008D04E8">
        <w:rPr>
          <w:rFonts w:ascii="Times New Roman" w:hAnsi="Times New Roman"/>
        </w:rPr>
        <w:t>:</w:t>
      </w:r>
    </w:p>
    <w:p w:rsidR="003C4541" w:rsidRPr="008D04E8" w:rsidRDefault="003C4541" w:rsidP="003C4541">
      <w:pPr>
        <w:rPr>
          <w:rFonts w:ascii="Times New Roman" w:hAnsi="Times New Roman"/>
          <w:b/>
          <w:sz w:val="24"/>
          <w:szCs w:val="24"/>
        </w:rPr>
      </w:pPr>
      <w:r w:rsidRPr="008D04E8">
        <w:rPr>
          <w:rFonts w:ascii="Times New Roman" w:hAnsi="Times New Roman"/>
          <w:sz w:val="24"/>
          <w:szCs w:val="24"/>
        </w:rPr>
        <w:t xml:space="preserve">Формула за оценка : </w:t>
      </w:r>
      <w:r w:rsidRPr="008D04E8">
        <w:rPr>
          <w:rFonts w:ascii="Times New Roman" w:hAnsi="Times New Roman"/>
          <w:b/>
          <w:sz w:val="24"/>
          <w:szCs w:val="24"/>
        </w:rPr>
        <w:t>К=К1+К2,</w:t>
      </w:r>
    </w:p>
    <w:p w:rsidR="003C4541" w:rsidRPr="008D04E8" w:rsidRDefault="003C4541" w:rsidP="003C4541">
      <w:pPr>
        <w:rPr>
          <w:rFonts w:ascii="Times New Roman" w:hAnsi="Times New Roman"/>
          <w:sz w:val="24"/>
          <w:szCs w:val="24"/>
        </w:rPr>
      </w:pPr>
      <w:r w:rsidRPr="008D04E8">
        <w:rPr>
          <w:rFonts w:ascii="Times New Roman" w:hAnsi="Times New Roman"/>
          <w:sz w:val="24"/>
          <w:szCs w:val="24"/>
        </w:rPr>
        <w:t>където К е обща оценка ,</w:t>
      </w:r>
    </w:p>
    <w:p w:rsidR="0041510C" w:rsidRDefault="003C4541" w:rsidP="0041510C">
      <w:pPr>
        <w:jc w:val="both"/>
        <w:rPr>
          <w:rFonts w:ascii="Times New Roman" w:hAnsi="Times New Roman"/>
          <w:sz w:val="24"/>
          <w:szCs w:val="24"/>
        </w:rPr>
      </w:pPr>
      <w:r w:rsidRPr="008D04E8">
        <w:rPr>
          <w:rFonts w:ascii="Times New Roman" w:hAnsi="Times New Roman"/>
          <w:sz w:val="24"/>
          <w:szCs w:val="24"/>
        </w:rPr>
        <w:t xml:space="preserve">К1 е  процент </w:t>
      </w:r>
      <w:r w:rsidRPr="008D04E8">
        <w:rPr>
          <w:rFonts w:ascii="Times New Roman" w:hAnsi="Times New Roman"/>
          <w:sz w:val="24"/>
          <w:szCs w:val="24"/>
          <w:u w:val="single"/>
        </w:rPr>
        <w:t>отстъпка</w:t>
      </w:r>
      <w:r w:rsidRPr="008D04E8">
        <w:rPr>
          <w:rFonts w:ascii="Times New Roman" w:hAnsi="Times New Roman"/>
          <w:sz w:val="24"/>
          <w:szCs w:val="24"/>
        </w:rPr>
        <w:t xml:space="preserve"> за всички артикули /храни и напитк</w:t>
      </w:r>
      <w:r w:rsidR="00A65E37">
        <w:rPr>
          <w:rFonts w:ascii="Times New Roman" w:hAnsi="Times New Roman"/>
          <w:sz w:val="24"/>
          <w:szCs w:val="24"/>
        </w:rPr>
        <w:t>и/ с максимална тежест 40</w:t>
      </w:r>
      <w:r w:rsidRPr="008D04E8">
        <w:rPr>
          <w:rFonts w:ascii="Times New Roman" w:hAnsi="Times New Roman"/>
          <w:sz w:val="24"/>
          <w:szCs w:val="24"/>
        </w:rPr>
        <w:t xml:space="preserve">, </w:t>
      </w:r>
    </w:p>
    <w:p w:rsidR="003C4541" w:rsidRPr="008D04E8" w:rsidRDefault="0041510C" w:rsidP="0041510C">
      <w:pPr>
        <w:jc w:val="both"/>
        <w:rPr>
          <w:rFonts w:ascii="Times New Roman" w:hAnsi="Times New Roman"/>
          <w:sz w:val="24"/>
          <w:szCs w:val="24"/>
        </w:rPr>
      </w:pPr>
      <w:r w:rsidRPr="008D04E8">
        <w:rPr>
          <w:rFonts w:ascii="Times New Roman" w:hAnsi="Times New Roman"/>
          <w:sz w:val="24"/>
          <w:szCs w:val="24"/>
        </w:rPr>
        <w:t xml:space="preserve">Формула </w:t>
      </w:r>
      <w:r w:rsidR="003C4541" w:rsidRPr="008D04E8">
        <w:rPr>
          <w:rFonts w:ascii="Times New Roman" w:hAnsi="Times New Roman"/>
          <w:sz w:val="24"/>
          <w:szCs w:val="24"/>
        </w:rPr>
        <w:t>за изчисляване на  К1 на съответния участник :</w:t>
      </w:r>
    </w:p>
    <w:p w:rsidR="003C4541" w:rsidRPr="008D04E8" w:rsidRDefault="003C4541" w:rsidP="0041510C">
      <w:pPr>
        <w:spacing w:after="0"/>
        <w:jc w:val="both"/>
        <w:rPr>
          <w:rFonts w:ascii="Times New Roman" w:hAnsi="Times New Roman"/>
          <w:sz w:val="24"/>
          <w:szCs w:val="24"/>
        </w:rPr>
      </w:pPr>
      <w:r w:rsidRPr="008D04E8">
        <w:rPr>
          <w:rFonts w:ascii="Times New Roman" w:hAnsi="Times New Roman"/>
          <w:b/>
          <w:sz w:val="24"/>
          <w:szCs w:val="24"/>
        </w:rPr>
        <w:t>К1</w:t>
      </w:r>
      <w:r w:rsidRPr="008D04E8">
        <w:rPr>
          <w:rFonts w:ascii="Times New Roman" w:hAnsi="Times New Roman"/>
          <w:sz w:val="24"/>
          <w:szCs w:val="24"/>
        </w:rPr>
        <w:t>=</w:t>
      </w:r>
      <w:r w:rsidR="008D04E8">
        <w:rPr>
          <w:rFonts w:ascii="Times New Roman" w:hAnsi="Times New Roman"/>
          <w:sz w:val="24"/>
          <w:szCs w:val="24"/>
        </w:rPr>
        <w:t xml:space="preserve">   </w:t>
      </w:r>
      <w:r w:rsidRPr="008D04E8">
        <w:rPr>
          <w:rFonts w:ascii="Times New Roman" w:hAnsi="Times New Roman"/>
          <w:sz w:val="24"/>
          <w:szCs w:val="24"/>
        </w:rPr>
        <w:t xml:space="preserve"> </w:t>
      </w:r>
      <w:r w:rsidR="008D04E8">
        <w:rPr>
          <w:rFonts w:ascii="Times New Roman" w:hAnsi="Times New Roman"/>
          <w:sz w:val="24"/>
          <w:szCs w:val="24"/>
        </w:rPr>
        <w:t xml:space="preserve">     </w:t>
      </w:r>
      <w:r w:rsidR="008D04E8" w:rsidRPr="008D04E8">
        <w:rPr>
          <w:rFonts w:ascii="Times New Roman" w:hAnsi="Times New Roman"/>
          <w:sz w:val="24"/>
          <w:szCs w:val="24"/>
          <w:u w:val="single"/>
        </w:rPr>
        <w:t>процент отстъпка на съответния участник</w:t>
      </w:r>
      <w:r w:rsidR="008D04E8">
        <w:rPr>
          <w:rFonts w:ascii="Times New Roman" w:hAnsi="Times New Roman"/>
          <w:sz w:val="24"/>
          <w:szCs w:val="24"/>
          <w:u w:val="single"/>
        </w:rPr>
        <w:t xml:space="preserve"> </w:t>
      </w:r>
      <w:r w:rsidR="00A65E37">
        <w:rPr>
          <w:rFonts w:ascii="Times New Roman" w:hAnsi="Times New Roman"/>
          <w:sz w:val="24"/>
          <w:szCs w:val="24"/>
        </w:rPr>
        <w:t xml:space="preserve">   Х 40</w:t>
      </w:r>
    </w:p>
    <w:p w:rsidR="008D04E8" w:rsidRDefault="008D04E8" w:rsidP="0041510C">
      <w:pPr>
        <w:spacing w:after="0"/>
        <w:jc w:val="both"/>
        <w:rPr>
          <w:rFonts w:ascii="Times New Roman" w:hAnsi="Times New Roman"/>
          <w:sz w:val="24"/>
          <w:szCs w:val="24"/>
        </w:rPr>
      </w:pPr>
      <w:r>
        <w:rPr>
          <w:rFonts w:ascii="Times New Roman" w:hAnsi="Times New Roman"/>
          <w:sz w:val="24"/>
          <w:szCs w:val="24"/>
        </w:rPr>
        <w:t xml:space="preserve">        </w:t>
      </w:r>
      <w:r w:rsidRPr="008D04E8">
        <w:rPr>
          <w:rFonts w:ascii="Times New Roman" w:hAnsi="Times New Roman"/>
          <w:sz w:val="24"/>
          <w:szCs w:val="24"/>
        </w:rPr>
        <w:t>най-висок процент отстъпка ,предложен от участник</w:t>
      </w:r>
    </w:p>
    <w:p w:rsidR="008D04E8" w:rsidRPr="008D04E8" w:rsidRDefault="008D04E8" w:rsidP="0041510C">
      <w:pPr>
        <w:spacing w:after="0"/>
        <w:jc w:val="both"/>
        <w:rPr>
          <w:rFonts w:ascii="Times New Roman" w:hAnsi="Times New Roman"/>
          <w:sz w:val="24"/>
          <w:szCs w:val="24"/>
        </w:rPr>
      </w:pPr>
    </w:p>
    <w:p w:rsidR="003C4541" w:rsidRPr="008D04E8" w:rsidRDefault="003C4541" w:rsidP="0041510C">
      <w:pPr>
        <w:spacing w:after="0"/>
        <w:jc w:val="both"/>
        <w:rPr>
          <w:rFonts w:ascii="Times New Roman" w:hAnsi="Times New Roman"/>
          <w:bCs/>
          <w:sz w:val="24"/>
          <w:szCs w:val="24"/>
          <w:u w:val="single"/>
        </w:rPr>
      </w:pPr>
      <w:r w:rsidRPr="008D04E8">
        <w:rPr>
          <w:rFonts w:ascii="Times New Roman" w:hAnsi="Times New Roman"/>
          <w:bCs/>
          <w:sz w:val="24"/>
          <w:szCs w:val="24"/>
        </w:rPr>
        <w:t xml:space="preserve">К2 е срок на доставката до </w:t>
      </w:r>
      <w:r w:rsidR="0041510C">
        <w:rPr>
          <w:rFonts w:ascii="Times New Roman" w:hAnsi="Times New Roman"/>
          <w:bCs/>
          <w:sz w:val="24"/>
          <w:szCs w:val="24"/>
        </w:rPr>
        <w:t>Ловен дом Маринска,гр. Априлци</w:t>
      </w:r>
      <w:r w:rsidRPr="008D04E8">
        <w:rPr>
          <w:rFonts w:ascii="Times New Roman" w:hAnsi="Times New Roman"/>
          <w:bCs/>
          <w:sz w:val="24"/>
          <w:szCs w:val="24"/>
        </w:rPr>
        <w:t xml:space="preserve"> от</w:t>
      </w:r>
      <w:r w:rsidR="00A65E37">
        <w:rPr>
          <w:rFonts w:ascii="Times New Roman" w:hAnsi="Times New Roman"/>
          <w:bCs/>
          <w:sz w:val="24"/>
          <w:szCs w:val="24"/>
        </w:rPr>
        <w:t xml:space="preserve"> участника с максимална тежест 60</w:t>
      </w:r>
      <w:r w:rsidRPr="008D04E8">
        <w:rPr>
          <w:rFonts w:ascii="Times New Roman" w:hAnsi="Times New Roman"/>
          <w:bCs/>
          <w:sz w:val="24"/>
          <w:szCs w:val="24"/>
        </w:rPr>
        <w:t xml:space="preserve">. </w:t>
      </w:r>
      <w:r w:rsidRPr="008D04E8">
        <w:rPr>
          <w:rFonts w:ascii="Times New Roman" w:hAnsi="Times New Roman"/>
          <w:bCs/>
          <w:sz w:val="24"/>
          <w:szCs w:val="24"/>
          <w:u w:val="single"/>
        </w:rPr>
        <w:t>Времето следва да се посочва в часове.</w:t>
      </w:r>
    </w:p>
    <w:p w:rsidR="0041510C" w:rsidRDefault="003C4541" w:rsidP="0041510C">
      <w:pPr>
        <w:jc w:val="both"/>
        <w:rPr>
          <w:rFonts w:ascii="Times New Roman" w:hAnsi="Times New Roman"/>
          <w:bCs/>
          <w:sz w:val="24"/>
          <w:szCs w:val="24"/>
        </w:rPr>
      </w:pPr>
      <w:r w:rsidRPr="008D04E8">
        <w:rPr>
          <w:rFonts w:ascii="Times New Roman" w:hAnsi="Times New Roman"/>
          <w:bCs/>
          <w:sz w:val="24"/>
          <w:szCs w:val="24"/>
        </w:rPr>
        <w:t xml:space="preserve"> </w:t>
      </w:r>
    </w:p>
    <w:p w:rsidR="003C4541" w:rsidRPr="008D04E8" w:rsidRDefault="003C4541" w:rsidP="0041510C">
      <w:pPr>
        <w:jc w:val="both"/>
        <w:rPr>
          <w:rFonts w:ascii="Times New Roman" w:hAnsi="Times New Roman"/>
          <w:bCs/>
          <w:sz w:val="24"/>
          <w:szCs w:val="24"/>
        </w:rPr>
      </w:pPr>
      <w:r w:rsidRPr="008D04E8">
        <w:rPr>
          <w:rFonts w:ascii="Times New Roman" w:hAnsi="Times New Roman"/>
          <w:bCs/>
          <w:sz w:val="24"/>
          <w:szCs w:val="24"/>
        </w:rPr>
        <w:t>Формула за изчисляване на К2 на съответния участник:</w:t>
      </w:r>
    </w:p>
    <w:p w:rsidR="003C4541" w:rsidRPr="008D04E8" w:rsidRDefault="003C4541" w:rsidP="0041510C">
      <w:pPr>
        <w:spacing w:after="0"/>
        <w:jc w:val="both"/>
        <w:rPr>
          <w:rFonts w:ascii="Times New Roman" w:hAnsi="Times New Roman"/>
          <w:bCs/>
          <w:sz w:val="24"/>
          <w:szCs w:val="24"/>
        </w:rPr>
      </w:pPr>
      <w:r w:rsidRPr="008D04E8">
        <w:rPr>
          <w:rFonts w:ascii="Times New Roman" w:hAnsi="Times New Roman"/>
          <w:b/>
          <w:bCs/>
          <w:sz w:val="24"/>
          <w:szCs w:val="24"/>
        </w:rPr>
        <w:t>К 2=</w:t>
      </w:r>
      <w:r w:rsidRPr="008D04E8">
        <w:rPr>
          <w:rFonts w:ascii="Times New Roman" w:hAnsi="Times New Roman"/>
          <w:bCs/>
          <w:sz w:val="24"/>
          <w:szCs w:val="24"/>
        </w:rPr>
        <w:t xml:space="preserve">  </w:t>
      </w:r>
      <w:r w:rsidRPr="008D04E8">
        <w:rPr>
          <w:rFonts w:ascii="Times New Roman" w:hAnsi="Times New Roman"/>
          <w:bCs/>
          <w:sz w:val="24"/>
          <w:szCs w:val="24"/>
          <w:u w:val="single"/>
        </w:rPr>
        <w:t>най-голям срок за доставка,предложен от участник</w:t>
      </w:r>
      <w:r w:rsidR="00A65E37">
        <w:rPr>
          <w:rFonts w:ascii="Times New Roman" w:hAnsi="Times New Roman"/>
          <w:bCs/>
          <w:sz w:val="24"/>
          <w:szCs w:val="24"/>
        </w:rPr>
        <w:t xml:space="preserve"> Х 60</w:t>
      </w:r>
    </w:p>
    <w:p w:rsidR="003C4541" w:rsidRPr="008D04E8" w:rsidRDefault="003C4541" w:rsidP="0041510C">
      <w:pPr>
        <w:spacing w:after="0"/>
        <w:jc w:val="both"/>
        <w:rPr>
          <w:rFonts w:ascii="Times New Roman" w:hAnsi="Times New Roman"/>
          <w:bCs/>
          <w:sz w:val="24"/>
          <w:szCs w:val="24"/>
        </w:rPr>
      </w:pPr>
      <w:r w:rsidRPr="008D04E8">
        <w:rPr>
          <w:rFonts w:ascii="Times New Roman" w:hAnsi="Times New Roman"/>
          <w:bCs/>
          <w:sz w:val="24"/>
          <w:szCs w:val="24"/>
        </w:rPr>
        <w:t xml:space="preserve">                срок за доставка,предложен от съответния участник </w:t>
      </w:r>
    </w:p>
    <w:p w:rsidR="003C4541" w:rsidRPr="008D04E8" w:rsidRDefault="003C4541" w:rsidP="0041510C">
      <w:pPr>
        <w:spacing w:after="0"/>
        <w:jc w:val="both"/>
        <w:rPr>
          <w:rFonts w:ascii="Times New Roman" w:hAnsi="Times New Roman"/>
          <w:bCs/>
          <w:sz w:val="24"/>
          <w:szCs w:val="24"/>
        </w:rPr>
      </w:pPr>
      <w:r w:rsidRPr="008D04E8">
        <w:rPr>
          <w:rFonts w:ascii="Times New Roman" w:hAnsi="Times New Roman"/>
          <w:bCs/>
          <w:sz w:val="24"/>
          <w:szCs w:val="24"/>
        </w:rPr>
        <w:tab/>
      </w:r>
    </w:p>
    <w:p w:rsidR="003C4541" w:rsidRPr="008D04E8" w:rsidRDefault="003C4541" w:rsidP="0041510C">
      <w:pPr>
        <w:spacing w:after="0"/>
        <w:ind w:firstLine="709"/>
        <w:jc w:val="both"/>
        <w:rPr>
          <w:rFonts w:ascii="Times New Roman" w:hAnsi="Times New Roman"/>
          <w:bCs/>
          <w:sz w:val="24"/>
          <w:szCs w:val="24"/>
        </w:rPr>
      </w:pPr>
      <w:r w:rsidRPr="008D04E8">
        <w:rPr>
          <w:rFonts w:ascii="Times New Roman" w:hAnsi="Times New Roman"/>
          <w:bCs/>
          <w:sz w:val="24"/>
          <w:szCs w:val="24"/>
        </w:rPr>
        <w:t>За класиран на първо място се обявява участника получил на голяма обща оценка „К”.</w:t>
      </w:r>
    </w:p>
    <w:p w:rsidR="003C4541" w:rsidRPr="008D04E8" w:rsidRDefault="003C4541" w:rsidP="0041510C">
      <w:pPr>
        <w:jc w:val="both"/>
        <w:rPr>
          <w:rFonts w:ascii="Times New Roman" w:hAnsi="Times New Roman"/>
          <w:b/>
          <w:bCs/>
        </w:rPr>
      </w:pPr>
      <w:r w:rsidRPr="008D04E8">
        <w:rPr>
          <w:rFonts w:ascii="Times New Roman" w:hAnsi="Times New Roman"/>
          <w:bCs/>
          <w:sz w:val="24"/>
          <w:szCs w:val="24"/>
        </w:rPr>
        <w:tab/>
        <w:t xml:space="preserve">При еднаква обща оценка „К”, комисията определя спечелилия чрез жребий.                                                                       </w:t>
      </w:r>
    </w:p>
    <w:p w:rsidR="003C4541" w:rsidRDefault="003C4541" w:rsidP="0041510C">
      <w:pPr>
        <w:tabs>
          <w:tab w:val="left" w:pos="8080"/>
        </w:tabs>
        <w:jc w:val="both"/>
        <w:rPr>
          <w:rFonts w:ascii="Times New Roman" w:hAnsi="Times New Roman"/>
        </w:rPr>
      </w:pPr>
      <w:r w:rsidRPr="008D04E8">
        <w:rPr>
          <w:rFonts w:ascii="Times New Roman" w:hAnsi="Times New Roman"/>
          <w:b/>
        </w:rPr>
        <w:t xml:space="preserve">           Срок на валидност на офертите:</w:t>
      </w:r>
      <w:r w:rsidRPr="008D04E8">
        <w:rPr>
          <w:rFonts w:ascii="Times New Roman" w:hAnsi="Times New Roman"/>
        </w:rPr>
        <w:t xml:space="preserve"> </w:t>
      </w:r>
      <w:r w:rsidRPr="00DE489D">
        <w:rPr>
          <w:rFonts w:ascii="Times New Roman" w:hAnsi="Times New Roman"/>
          <w:sz w:val="24"/>
          <w:szCs w:val="24"/>
        </w:rPr>
        <w:t>Офертите следва да бъдат валидни в срок най-малко 90 календарни дни от крайната дата за подаването им. Оферта с по-малък срок на валидност се отхвърля от ВЪЗЛОЖИТЕЛЯ като не съответстваща на изискванията</w:t>
      </w:r>
      <w:r w:rsidRPr="008D04E8">
        <w:rPr>
          <w:rFonts w:ascii="Times New Roman" w:hAnsi="Times New Roman"/>
        </w:rPr>
        <w:t>.</w:t>
      </w:r>
    </w:p>
    <w:p w:rsidR="00714E22" w:rsidRPr="00C26935" w:rsidRDefault="00714E22" w:rsidP="00714E22">
      <w:pPr>
        <w:spacing w:after="0"/>
        <w:rPr>
          <w:rFonts w:ascii="Times New Roman" w:hAnsi="Times New Roman"/>
          <w:sz w:val="24"/>
          <w:szCs w:val="24"/>
        </w:rPr>
      </w:pPr>
      <w:r>
        <w:rPr>
          <w:rFonts w:ascii="Times New Roman" w:hAnsi="Times New Roman"/>
        </w:rPr>
        <w:t xml:space="preserve">Изготвил: </w:t>
      </w:r>
      <w:r>
        <w:rPr>
          <w:rFonts w:ascii="Times New Roman" w:hAnsi="Times New Roman"/>
          <w:sz w:val="24"/>
          <w:szCs w:val="24"/>
        </w:rPr>
        <w:t xml:space="preserve">Изготвил </w:t>
      </w:r>
      <w:r w:rsidRPr="00C26935">
        <w:rPr>
          <w:rFonts w:ascii="Times New Roman" w:hAnsi="Times New Roman"/>
          <w:sz w:val="24"/>
          <w:szCs w:val="24"/>
        </w:rPr>
        <w:t>.</w:t>
      </w:r>
      <w:r>
        <w:rPr>
          <w:rFonts w:ascii="Times New Roman" w:hAnsi="Times New Roman"/>
          <w:sz w:val="24"/>
          <w:szCs w:val="24"/>
        </w:rPr>
        <w:t>Заличен Регламент ЕС 2016/679</w:t>
      </w:r>
    </w:p>
    <w:p w:rsidR="00714E22" w:rsidRPr="008D04E8" w:rsidRDefault="00714E22" w:rsidP="0041510C">
      <w:pPr>
        <w:tabs>
          <w:tab w:val="left" w:pos="8080"/>
        </w:tabs>
        <w:jc w:val="both"/>
        <w:rPr>
          <w:rFonts w:ascii="Times New Roman" w:hAnsi="Times New Roman"/>
          <w:b/>
        </w:rPr>
      </w:pPr>
    </w:p>
    <w:sectPr w:rsidR="00714E22" w:rsidRPr="008D04E8" w:rsidSect="0041510C">
      <w:pgSz w:w="11906" w:h="16838"/>
      <w:pgMar w:top="851"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4541"/>
    <w:rsid w:val="00287BF8"/>
    <w:rsid w:val="003C4541"/>
    <w:rsid w:val="0041510C"/>
    <w:rsid w:val="00492FAA"/>
    <w:rsid w:val="005B2F5E"/>
    <w:rsid w:val="005D4A23"/>
    <w:rsid w:val="00714E22"/>
    <w:rsid w:val="008D04E8"/>
    <w:rsid w:val="00A442AA"/>
    <w:rsid w:val="00A65E37"/>
    <w:rsid w:val="00B5254D"/>
    <w:rsid w:val="00DE489D"/>
    <w:rsid w:val="00E83A18"/>
    <w:rsid w:val="00F31F0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BBC4-033D-4FC7-9605-A34B3AAD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2019-10-23T05:04:00Z</dcterms:created>
  <dcterms:modified xsi:type="dcterms:W3CDTF">2019-10-24T12:36:00Z</dcterms:modified>
</cp:coreProperties>
</file>